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59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济南鲍德冶金石灰石有限公司</w:t>
      </w:r>
      <w:r>
        <w:rPr>
          <w:rFonts w:hint="eastAsia"/>
          <w:b/>
          <w:bCs/>
          <w:sz w:val="44"/>
          <w:szCs w:val="44"/>
          <w:lang w:val="en-US" w:eastAsia="zh-CN"/>
        </w:rPr>
        <w:t>矿区采购变压器室及会议室空调采购</w:t>
      </w:r>
      <w:r>
        <w:rPr>
          <w:rFonts w:hint="eastAsia"/>
          <w:b/>
          <w:bCs/>
          <w:sz w:val="44"/>
          <w:szCs w:val="44"/>
        </w:rPr>
        <w:t>询比价公告</w:t>
      </w:r>
    </w:p>
    <w:p w14:paraId="0ADA2106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</w:p>
    <w:p w14:paraId="5402E2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一、</w:t>
      </w:r>
      <w:r>
        <w:rPr>
          <w:rFonts w:ascii="宋体" w:hAnsi="宋体" w:eastAsia="宋体"/>
          <w:sz w:val="32"/>
          <w:szCs w:val="32"/>
        </w:rPr>
        <w:t>询价名称：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变压器室及会议室空调采购</w:t>
      </w:r>
      <w:r>
        <w:rPr>
          <w:rFonts w:hint="eastAsia" w:ascii="宋体" w:hAnsi="宋体" w:eastAsia="宋体"/>
          <w:sz w:val="32"/>
          <w:szCs w:val="32"/>
        </w:rPr>
        <w:t>询比价</w:t>
      </w:r>
    </w:p>
    <w:p w14:paraId="0CA54A0D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二、</w:t>
      </w:r>
      <w:r>
        <w:rPr>
          <w:rFonts w:ascii="宋体" w:hAnsi="宋体" w:eastAsia="宋体"/>
          <w:sz w:val="32"/>
          <w:szCs w:val="32"/>
        </w:rPr>
        <w:t>采购编号：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1255260605001</w:t>
      </w:r>
      <w:bookmarkStart w:id="0" w:name="_GoBack"/>
      <w:bookmarkEnd w:id="0"/>
    </w:p>
    <w:p w14:paraId="0E22F568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</w:t>
      </w:r>
      <w:r>
        <w:rPr>
          <w:rFonts w:ascii="宋体" w:hAnsi="宋体" w:eastAsia="宋体"/>
          <w:sz w:val="32"/>
          <w:szCs w:val="32"/>
        </w:rPr>
        <w:t>询价内容：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674"/>
      </w:tblGrid>
      <w:tr w14:paraId="3833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45" w:type="dxa"/>
            <w:shd w:val="clear" w:color="auto" w:fill="auto"/>
            <w:vAlign w:val="top"/>
          </w:tcPr>
          <w:p w14:paraId="000F11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674" w:type="dxa"/>
            <w:shd w:val="clear" w:color="auto" w:fill="auto"/>
            <w:vAlign w:val="top"/>
          </w:tcPr>
          <w:p w14:paraId="1C333E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</w:tr>
      <w:tr w14:paraId="799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45" w:type="dxa"/>
          </w:tcPr>
          <w:p w14:paraId="5D4BC6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74" w:type="dxa"/>
          </w:tcPr>
          <w:p w14:paraId="406CF37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变压器室建议采购格力品牌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PF12WpdQ/NhA-N3JY01型号空调</w:t>
            </w:r>
          </w:p>
        </w:tc>
      </w:tr>
      <w:tr w14:paraId="111B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45" w:type="dxa"/>
          </w:tcPr>
          <w:p w14:paraId="23BD64E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74" w:type="dxa"/>
          </w:tcPr>
          <w:p w14:paraId="40C5C6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格力品牌KFR-72LW/(72518)FNhAb-B1型号空调</w:t>
            </w:r>
          </w:p>
        </w:tc>
      </w:tr>
    </w:tbl>
    <w:p w14:paraId="5A6E8173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四、需求地点：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济南鲍德冶金石灰石有限公司</w:t>
      </w:r>
    </w:p>
    <w:p w14:paraId="4F5E05D5">
      <w:pPr>
        <w:rPr>
          <w:rFonts w:hint="eastAsia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五、结算方式:开具增值税专用发票(含税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13</w:t>
      </w:r>
      <w:r>
        <w:rPr>
          <w:rFonts w:ascii="宋体" w:hAnsi="宋体" w:eastAsia="宋体"/>
          <w:sz w:val="32"/>
          <w:szCs w:val="32"/>
        </w:rPr>
        <w:t>%)，电汇支付，到厂价</w:t>
      </w:r>
      <w:r>
        <w:rPr>
          <w:rFonts w:hint="eastAsia" w:ascii="宋体" w:hAnsi="宋体" w:eastAsia="宋体"/>
          <w:sz w:val="32"/>
          <w:szCs w:val="32"/>
        </w:rPr>
        <w:t>。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包含安装费，材料费，人工费</w:t>
      </w:r>
      <w:r>
        <w:rPr>
          <w:rFonts w:hint="eastAsia"/>
          <w:sz w:val="32"/>
          <w:szCs w:val="32"/>
          <w:lang w:eastAsia="zh-CN"/>
        </w:rPr>
        <w:t>。</w:t>
      </w:r>
    </w:p>
    <w:p w14:paraId="430D939A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六、资格要求</w:t>
      </w:r>
    </w:p>
    <w:p w14:paraId="7AE45AC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1、依法成立，具有法人资格和一般纳税人资格；</w:t>
      </w:r>
    </w:p>
    <w:p w14:paraId="257B6A5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2、具有良好的企业信誉和健全的财务会计制度；</w:t>
      </w:r>
    </w:p>
    <w:p w14:paraId="0AAB9B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3、具有履行合同必需的设备、专业技术、资质能力；</w:t>
      </w:r>
    </w:p>
    <w:p w14:paraId="7469BB7C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4、有依法缴纳税收和社会保障金的良好纪录；</w:t>
      </w:r>
    </w:p>
    <w:p w14:paraId="174A87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5、在经营活动中没有违法记录；</w:t>
      </w:r>
    </w:p>
    <w:p w14:paraId="212D981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七、报价方式及时间</w:t>
      </w:r>
    </w:p>
    <w:p w14:paraId="6D303AD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公告时间：202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日-2024年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ascii="宋体" w:hAnsi="宋体" w:eastAsia="宋体"/>
          <w:sz w:val="32"/>
          <w:szCs w:val="32"/>
        </w:rPr>
        <w:t xml:space="preserve">日 </w:t>
      </w:r>
    </w:p>
    <w:p w14:paraId="6E4E2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谈判</w:t>
      </w:r>
      <w:r>
        <w:rPr>
          <w:rFonts w:ascii="宋体" w:hAnsi="宋体" w:eastAsia="宋体"/>
          <w:sz w:val="32"/>
          <w:szCs w:val="32"/>
        </w:rPr>
        <w:t>时间：202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：30时</w:t>
      </w:r>
    </w:p>
    <w:p w14:paraId="468C4F3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0FC90A04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请贵单位于202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0之前将询价函、营业执照、法人身份证、委托代理人身份证、委托授权书、原件及复印件。提供在国家企业信用信息公示系统网络、企查查、天眼等信息平台上能够查找到贵公司的高管人员（截图）。上交</w:t>
      </w: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2E92050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需方组织询比价联系人：郑工，电话：15098838165</w:t>
      </w:r>
    </w:p>
    <w:p w14:paraId="2084E17D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需方业务联系人：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程</w:t>
      </w:r>
      <w:r>
        <w:rPr>
          <w:rFonts w:ascii="宋体" w:hAnsi="宋体" w:eastAsia="宋体"/>
          <w:sz w:val="32"/>
          <w:szCs w:val="32"/>
        </w:rPr>
        <w:t>工，电话：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15314119619</w:t>
      </w:r>
      <w:r>
        <w:rPr>
          <w:rFonts w:ascii="宋体" w:hAnsi="宋体" w:eastAsia="宋体"/>
          <w:sz w:val="32"/>
          <w:szCs w:val="32"/>
        </w:rPr>
        <w:t xml:space="preserve">  </w:t>
      </w:r>
    </w:p>
    <w:p w14:paraId="24CB421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</w:t>
      </w:r>
    </w:p>
    <w:p w14:paraId="24B24EDC">
      <w:pPr>
        <w:ind w:firstLine="3840" w:firstLineChars="1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65330609">
      <w:pPr>
        <w:ind w:left="4800" w:hanging="4800" w:hangingChars="15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</w:t>
      </w:r>
      <w:r>
        <w:rPr>
          <w:rFonts w:hint="eastAsia" w:ascii="宋体" w:hAnsi="宋体" w:eastAsia="宋体"/>
          <w:sz w:val="32"/>
          <w:szCs w:val="32"/>
        </w:rPr>
        <w:t xml:space="preserve">                               </w:t>
      </w:r>
      <w:r>
        <w:rPr>
          <w:rFonts w:ascii="宋体" w:hAnsi="宋体" w:eastAsia="宋体"/>
          <w:sz w:val="32"/>
          <w:szCs w:val="32"/>
        </w:rPr>
        <w:t xml:space="preserve"> 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6月4</w:t>
      </w:r>
      <w:r>
        <w:rPr>
          <w:rFonts w:ascii="宋体" w:hAnsi="宋体" w:eastAsia="宋体"/>
          <w:sz w:val="32"/>
          <w:szCs w:val="32"/>
        </w:rPr>
        <w:t xml:space="preserve">日       </w:t>
      </w:r>
    </w:p>
    <w:p w14:paraId="786AB27A"/>
    <w:p w14:paraId="03A62591"/>
    <w:p w14:paraId="48484D01"/>
    <w:p w14:paraId="7C0C39AA"/>
    <w:p w14:paraId="3B92D166"/>
    <w:p w14:paraId="2F977068"/>
    <w:p w14:paraId="2EF1AF0E"/>
    <w:p w14:paraId="6351D91B"/>
    <w:p w14:paraId="0481A4D6"/>
    <w:p w14:paraId="404B9C69"/>
    <w:p w14:paraId="2DF7D9C3">
      <w:pPr>
        <w:jc w:val="both"/>
        <w:rPr>
          <w:rFonts w:hint="eastAsia"/>
          <w:b/>
          <w:bCs/>
          <w:sz w:val="36"/>
          <w:szCs w:val="40"/>
          <w:lang w:val="en-US" w:eastAsia="zh-CN"/>
        </w:rPr>
      </w:pPr>
    </w:p>
    <w:p w14:paraId="58CBAC47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6706E205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27C9612C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09257B6E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13EC7337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4F6BF5C6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p w14:paraId="74812CE7">
      <w:pPr>
        <w:jc w:val="center"/>
        <w:rPr>
          <w:rFonts w:hint="default" w:eastAsiaTheme="minor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报价表</w:t>
      </w:r>
    </w:p>
    <w:p w14:paraId="25A8E92A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376"/>
        <w:gridCol w:w="2185"/>
        <w:gridCol w:w="2292"/>
      </w:tblGrid>
      <w:tr w14:paraId="4F9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65" w:type="dxa"/>
            <w:gridSpan w:val="4"/>
          </w:tcPr>
          <w:p w14:paraId="25C5A2B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报价表</w:t>
            </w:r>
          </w:p>
        </w:tc>
      </w:tr>
      <w:tr w14:paraId="4B99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12" w:type="dxa"/>
            <w:shd w:val="clear" w:color="auto" w:fill="auto"/>
            <w:vAlign w:val="top"/>
          </w:tcPr>
          <w:p w14:paraId="4727E62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3DC2725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2185" w:type="dxa"/>
            <w:shd w:val="clear" w:color="auto" w:fill="auto"/>
            <w:vAlign w:val="top"/>
          </w:tcPr>
          <w:p w14:paraId="5D8D2F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292" w:type="dxa"/>
            <w:shd w:val="clear" w:color="auto" w:fill="auto"/>
            <w:vAlign w:val="top"/>
          </w:tcPr>
          <w:p w14:paraId="78ADF22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</w:tr>
      <w:tr w14:paraId="5310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 w14:paraId="70DA3A6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76" w:type="dxa"/>
          </w:tcPr>
          <w:p w14:paraId="0BDDF750"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变压器室建议采购格力品牌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PF12WpdQ/NhA-N3JY01型号空调</w:t>
            </w:r>
          </w:p>
        </w:tc>
        <w:tc>
          <w:tcPr>
            <w:tcW w:w="2185" w:type="dxa"/>
          </w:tcPr>
          <w:p w14:paraId="2A3D20A3">
            <w:pPr>
              <w:rPr>
                <w:vertAlign w:val="baseline"/>
              </w:rPr>
            </w:pPr>
          </w:p>
        </w:tc>
        <w:tc>
          <w:tcPr>
            <w:tcW w:w="2292" w:type="dxa"/>
          </w:tcPr>
          <w:p w14:paraId="14CC4162">
            <w:pPr>
              <w:rPr>
                <w:vertAlign w:val="baseline"/>
              </w:rPr>
            </w:pPr>
          </w:p>
        </w:tc>
      </w:tr>
      <w:tr w14:paraId="23BB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 w14:paraId="27E7EDE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76" w:type="dxa"/>
          </w:tcPr>
          <w:p w14:paraId="30DC45A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格力品牌KFR-72LW/(72518)FNhAb-B1型号空调</w:t>
            </w:r>
          </w:p>
        </w:tc>
        <w:tc>
          <w:tcPr>
            <w:tcW w:w="2185" w:type="dxa"/>
          </w:tcPr>
          <w:p w14:paraId="2371EBBE">
            <w:pPr>
              <w:rPr>
                <w:vertAlign w:val="baseline"/>
              </w:rPr>
            </w:pPr>
          </w:p>
        </w:tc>
        <w:tc>
          <w:tcPr>
            <w:tcW w:w="2292" w:type="dxa"/>
          </w:tcPr>
          <w:p w14:paraId="77969430">
            <w:pPr>
              <w:rPr>
                <w:vertAlign w:val="baseline"/>
              </w:rPr>
            </w:pPr>
          </w:p>
        </w:tc>
      </w:tr>
      <w:tr w14:paraId="76A3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365" w:type="dxa"/>
            <w:gridSpan w:val="4"/>
          </w:tcPr>
          <w:p w14:paraId="53E760A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总金额：         </w:t>
            </w:r>
          </w:p>
        </w:tc>
      </w:tr>
      <w:tr w14:paraId="26B9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65" w:type="dxa"/>
            <w:gridSpan w:val="4"/>
          </w:tcPr>
          <w:p w14:paraId="6FC39B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（含13%税）开具增值税专用发票，电汇支付。质保期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，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供货</w:t>
            </w:r>
            <w:r>
              <w:rPr>
                <w:rFonts w:hint="eastAsia"/>
                <w:vertAlign w:val="baseline"/>
                <w:lang w:val="en-US" w:eastAsia="zh-CN"/>
              </w:rPr>
              <w:t>周期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。包含安装费，材料费，人工费。</w:t>
            </w:r>
          </w:p>
          <w:p w14:paraId="7FD2003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5445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65" w:type="dxa"/>
            <w:gridSpan w:val="4"/>
          </w:tcPr>
          <w:p w14:paraId="670547F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报价单位：                                  盖章：</w:t>
            </w:r>
          </w:p>
        </w:tc>
      </w:tr>
      <w:tr w14:paraId="02B5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365" w:type="dxa"/>
            <w:gridSpan w:val="4"/>
          </w:tcPr>
          <w:p w14:paraId="21F196E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                                   电话：</w:t>
            </w:r>
          </w:p>
        </w:tc>
      </w:tr>
      <w:tr w14:paraId="4B74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65" w:type="dxa"/>
            <w:gridSpan w:val="4"/>
          </w:tcPr>
          <w:p w14:paraId="4E3E423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日期：2026年6月8日</w:t>
            </w:r>
          </w:p>
        </w:tc>
      </w:tr>
    </w:tbl>
    <w:p w14:paraId="0B0ACB41"/>
    <w:p w14:paraId="34CAEC60"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4123B704"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372F5F65"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0C916C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0F65"/>
    <w:rsid w:val="3C9E707E"/>
    <w:rsid w:val="57E318C6"/>
    <w:rsid w:val="70E7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819</Characters>
  <Lines>0</Lines>
  <Paragraphs>0</Paragraphs>
  <TotalTime>0</TotalTime>
  <ScaleCrop>false</ScaleCrop>
  <LinksUpToDate>false</LinksUpToDate>
  <CharactersWithSpaces>1022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2026-06-04T02:51:00Z</dcterms:created>
  <dc:creator>换个名字吧</dc:creator>
  <cp:lastModifiedBy>换个名字吧</cp:lastModifiedBy>
  <dcterms:modified xsi:type="dcterms:W3CDTF">2026-06-05T08:28:53Z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3E11CC7455A2441091CAEF3B6579B13F_11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